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88343" w14:textId="122E6FE3" w:rsidR="002E7FDF" w:rsidRDefault="002E7FDF" w:rsidP="002E7FDF">
      <w:pPr>
        <w:pStyle w:val="Ttulo2"/>
        <w:pBdr>
          <w:top w:val="single" w:sz="4" w:space="1" w:color="auto"/>
          <w:left w:val="single" w:sz="4" w:space="4" w:color="auto"/>
          <w:bottom w:val="single" w:sz="4" w:space="1" w:color="auto"/>
          <w:right w:val="single" w:sz="4" w:space="0" w:color="auto"/>
        </w:pBdr>
        <w:spacing w:before="0"/>
        <w:ind w:left="0" w:right="0" w:firstLine="0"/>
        <w:jc w:val="center"/>
        <w:rPr>
          <w:rFonts w:ascii="Cambria" w:hAnsi="Cambria"/>
          <w:b w:val="0"/>
          <w:sz w:val="24"/>
          <w:szCs w:val="24"/>
        </w:rPr>
      </w:pPr>
      <w:bookmarkStart w:id="0" w:name="_TOC_250002"/>
      <w:r>
        <w:rPr>
          <w:rFonts w:ascii="Cambria" w:hAnsi="Cambria"/>
          <w:sz w:val="24"/>
          <w:szCs w:val="24"/>
        </w:rPr>
        <w:t>TERMO</w:t>
      </w:r>
      <w:r>
        <w:rPr>
          <w:rFonts w:ascii="Cambria" w:hAnsi="Cambria"/>
          <w:spacing w:val="2"/>
          <w:sz w:val="24"/>
          <w:szCs w:val="24"/>
        </w:rPr>
        <w:t xml:space="preserve"> </w:t>
      </w:r>
      <w:r>
        <w:rPr>
          <w:rFonts w:ascii="Cambria" w:hAnsi="Cambria"/>
          <w:sz w:val="24"/>
          <w:szCs w:val="24"/>
        </w:rPr>
        <w:t>DE</w:t>
      </w:r>
      <w:r>
        <w:rPr>
          <w:rFonts w:ascii="Cambria" w:hAnsi="Cambria"/>
          <w:spacing w:val="-4"/>
          <w:sz w:val="24"/>
          <w:szCs w:val="24"/>
        </w:rPr>
        <w:t xml:space="preserve"> </w:t>
      </w:r>
      <w:bookmarkEnd w:id="0"/>
      <w:r>
        <w:rPr>
          <w:rFonts w:ascii="Cambria" w:hAnsi="Cambria"/>
          <w:sz w:val="24"/>
          <w:szCs w:val="24"/>
        </w:rPr>
        <w:t>REFERÊNCIA</w:t>
      </w:r>
    </w:p>
    <w:p w14:paraId="33105CAF" w14:textId="77777777" w:rsidR="002E7FDF" w:rsidRDefault="002E7FDF" w:rsidP="002E7FDF">
      <w:pPr>
        <w:pStyle w:val="Corpodetexto"/>
        <w:ind w:left="0" w:right="0" w:firstLine="0"/>
        <w:jc w:val="center"/>
        <w:rPr>
          <w:rFonts w:ascii="Cambria" w:hAnsi="Cambria"/>
          <w:b/>
          <w:sz w:val="24"/>
          <w:szCs w:val="24"/>
        </w:rPr>
      </w:pPr>
    </w:p>
    <w:p w14:paraId="15C07A05" w14:textId="77777777" w:rsidR="002E7FDF" w:rsidRDefault="002E7FDF" w:rsidP="002E7FDF">
      <w:pPr>
        <w:pStyle w:val="Corpodetexto"/>
        <w:numPr>
          <w:ilvl w:val="0"/>
          <w:numId w:val="1"/>
        </w:numPr>
        <w:shd w:val="clear" w:color="auto" w:fill="A6A6A6" w:themeFill="background1" w:themeFillShade="A6"/>
        <w:ind w:right="0"/>
        <w:jc w:val="left"/>
        <w:rPr>
          <w:rFonts w:ascii="Cambria" w:hAnsi="Cambria"/>
          <w:b/>
          <w:sz w:val="24"/>
          <w:szCs w:val="24"/>
        </w:rPr>
      </w:pPr>
      <w:r>
        <w:rPr>
          <w:rFonts w:ascii="Cambria" w:hAnsi="Cambria"/>
          <w:b/>
          <w:sz w:val="24"/>
          <w:szCs w:val="24"/>
        </w:rPr>
        <w:t>OBJETIVO E JUSTIFICATIVA</w:t>
      </w:r>
    </w:p>
    <w:p w14:paraId="1415E07E" w14:textId="77777777" w:rsidR="002E7FDF" w:rsidRDefault="002E7FDF" w:rsidP="002E7FDF">
      <w:pPr>
        <w:pStyle w:val="Corpodetexto"/>
        <w:ind w:left="720" w:right="0" w:firstLine="0"/>
        <w:jc w:val="left"/>
        <w:rPr>
          <w:rFonts w:ascii="Cambria" w:hAnsi="Cambria"/>
          <w:b/>
          <w:sz w:val="24"/>
          <w:szCs w:val="24"/>
        </w:rPr>
      </w:pPr>
    </w:p>
    <w:p w14:paraId="265210F9"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A contratação do objeto do presente Termo de Referência visa o fortalecimento da Política Municipal para melhor atender as necessidades da SECRETARIA DE EDUCAÇÃO.</w:t>
      </w:r>
    </w:p>
    <w:p w14:paraId="3561FA12" w14:textId="77777777" w:rsidR="002E7FDF" w:rsidRDefault="002E7FDF" w:rsidP="002E7FDF">
      <w:pPr>
        <w:pStyle w:val="Ttulo1"/>
        <w:ind w:right="0" w:firstLine="0"/>
        <w:rPr>
          <w:rFonts w:ascii="Cambria" w:hAnsi="Cambria" w:cs="Arial"/>
          <w:sz w:val="24"/>
          <w:szCs w:val="24"/>
          <w:lang w:val="pt-BR"/>
        </w:rPr>
      </w:pPr>
      <w:r>
        <w:rPr>
          <w:rFonts w:ascii="Cambria" w:hAnsi="Cambria" w:cs="Arial"/>
          <w:sz w:val="24"/>
          <w:szCs w:val="24"/>
          <w:lang w:val="pt-BR"/>
        </w:rPr>
        <w:t xml:space="preserve">Justifica-se o presente procedimento em razão da necessidade do Município de PORTO ESPERIDIÃO-MT, melhorar as ações nas áreas de educação da rede pública municipal. Esta contratação atende a um dos princípios básicos da administração pública, disposto na </w:t>
      </w:r>
      <w:r>
        <w:rPr>
          <w:rFonts w:ascii="Cambria" w:hAnsi="Cambria" w:cs="Arial"/>
          <w:sz w:val="24"/>
          <w:szCs w:val="24"/>
        </w:rPr>
        <w:t xml:space="preserve">Art. 205 da </w:t>
      </w:r>
      <w:proofErr w:type="gramStart"/>
      <w:r>
        <w:rPr>
          <w:rFonts w:ascii="Cambria" w:hAnsi="Cambria" w:cs="Arial"/>
          <w:sz w:val="24"/>
          <w:szCs w:val="24"/>
        </w:rPr>
        <w:t>Constituição .</w:t>
      </w:r>
      <w:proofErr w:type="gramEnd"/>
      <w:r>
        <w:rPr>
          <w:rFonts w:ascii="Cambria" w:hAnsi="Cambria" w:cs="Arial"/>
          <w:sz w:val="24"/>
          <w:szCs w:val="24"/>
        </w:rPr>
        <w:t xml:space="preserve"> A </w:t>
      </w:r>
      <w:r>
        <w:rPr>
          <w:rFonts w:ascii="Cambria" w:hAnsi="Cambria" w:cs="Arial"/>
          <w:b/>
          <w:bCs/>
          <w:sz w:val="24"/>
          <w:szCs w:val="24"/>
        </w:rPr>
        <w:t>educação</w:t>
      </w:r>
      <w:r>
        <w:rPr>
          <w:rFonts w:ascii="Cambria" w:hAnsi="Cambria" w:cs="Arial"/>
          <w:sz w:val="24"/>
          <w:szCs w:val="24"/>
        </w:rPr>
        <w:t>, </w:t>
      </w:r>
      <w:r>
        <w:rPr>
          <w:rFonts w:ascii="Cambria" w:hAnsi="Cambria" w:cs="Arial"/>
          <w:b/>
          <w:bCs/>
          <w:sz w:val="24"/>
          <w:szCs w:val="24"/>
        </w:rPr>
        <w:t>direito</w:t>
      </w:r>
      <w:r>
        <w:rPr>
          <w:rFonts w:ascii="Cambria" w:hAnsi="Cambria" w:cs="Arial"/>
          <w:sz w:val="24"/>
          <w:szCs w:val="24"/>
        </w:rPr>
        <w:t> de todos e dever do Estado e da família, será promovida e incentivada com a colaboração da sociedade, visando ao pleno desenvolvimento da pessoa, seu preparo para o exercício da cidadania e sua qualificação para o trabalho.</w:t>
      </w:r>
      <w:r>
        <w:rPr>
          <w:rFonts w:ascii="Cambria" w:hAnsi="Cambria" w:cs="Arial"/>
          <w:sz w:val="24"/>
          <w:szCs w:val="24"/>
          <w:lang w:val="pt-BR"/>
        </w:rPr>
        <w:t>. Onde a administração pública consegue atingir aos seus objetivos com menor custo e maior eficiência através das parceiras dos serviços e a permanente fiscalização.  Ressalta-se a prestação de assistência direta e imediata e assessoramento ao Prefeito Municipal, Secretaria e Departamentos afins. Evidencia-se através deste termo de referência a necessidade e a legalidade de tal contratação.</w:t>
      </w:r>
    </w:p>
    <w:p w14:paraId="0AC367AC" w14:textId="77777777" w:rsidR="002E7FDF" w:rsidRDefault="002E7FDF" w:rsidP="002E7FDF">
      <w:pPr>
        <w:pStyle w:val="Ttulo1"/>
        <w:ind w:right="0" w:firstLine="0"/>
        <w:rPr>
          <w:rFonts w:ascii="Cambria" w:hAnsi="Cambria" w:cs="Arial"/>
          <w:sz w:val="24"/>
          <w:szCs w:val="24"/>
          <w:lang w:val="pt-BR"/>
        </w:rPr>
      </w:pPr>
    </w:p>
    <w:p w14:paraId="056CF0E1" w14:textId="77777777" w:rsidR="002E7FDF" w:rsidRDefault="002E7FDF" w:rsidP="002E7FDF">
      <w:pPr>
        <w:pStyle w:val="Ttulo1"/>
        <w:ind w:right="0" w:firstLine="0"/>
        <w:rPr>
          <w:rFonts w:ascii="Cambria" w:hAnsi="Cambria" w:cs="Arial"/>
          <w:sz w:val="24"/>
          <w:szCs w:val="24"/>
          <w:lang w:val="pt-BR"/>
        </w:rPr>
      </w:pPr>
      <w:r>
        <w:rPr>
          <w:rFonts w:ascii="Cambria" w:hAnsi="Cambria" w:cs="Arial"/>
          <w:color w:val="202124"/>
          <w:sz w:val="24"/>
          <w:szCs w:val="24"/>
          <w:shd w:val="clear" w:color="auto" w:fill="FFFFFF"/>
        </w:rPr>
        <w:t>O texto constitucional assegura que a </w:t>
      </w:r>
      <w:r>
        <w:rPr>
          <w:rFonts w:ascii="Cambria" w:hAnsi="Cambria" w:cs="Arial"/>
          <w:b/>
          <w:bCs/>
          <w:color w:val="202124"/>
          <w:sz w:val="24"/>
          <w:szCs w:val="24"/>
          <w:shd w:val="clear" w:color="auto" w:fill="FFFFFF"/>
        </w:rPr>
        <w:t>educação</w:t>
      </w:r>
      <w:r>
        <w:rPr>
          <w:rFonts w:ascii="Cambria" w:hAnsi="Cambria" w:cs="Arial"/>
          <w:color w:val="202124"/>
          <w:sz w:val="24"/>
          <w:szCs w:val="24"/>
          <w:shd w:val="clear" w:color="auto" w:fill="FFFFFF"/>
        </w:rPr>
        <w:t> é </w:t>
      </w:r>
      <w:r>
        <w:rPr>
          <w:rFonts w:ascii="Cambria" w:hAnsi="Cambria" w:cs="Arial"/>
          <w:b/>
          <w:bCs/>
          <w:color w:val="202124"/>
          <w:sz w:val="24"/>
          <w:szCs w:val="24"/>
          <w:shd w:val="clear" w:color="auto" w:fill="FFFFFF"/>
        </w:rPr>
        <w:t>direito</w:t>
      </w:r>
      <w:r>
        <w:rPr>
          <w:rFonts w:ascii="Cambria" w:hAnsi="Cambria" w:cs="Arial"/>
          <w:color w:val="202124"/>
          <w:sz w:val="24"/>
          <w:szCs w:val="24"/>
          <w:shd w:val="clear" w:color="auto" w:fill="FFFFFF"/>
        </w:rPr>
        <w:t> de todos e dever do Estado e da família, devendo ser garantida uma </w:t>
      </w:r>
      <w:r>
        <w:rPr>
          <w:rFonts w:ascii="Cambria" w:hAnsi="Cambria" w:cs="Arial"/>
          <w:b/>
          <w:bCs/>
          <w:color w:val="202124"/>
          <w:sz w:val="24"/>
          <w:szCs w:val="24"/>
          <w:shd w:val="clear" w:color="auto" w:fill="FFFFFF"/>
        </w:rPr>
        <w:t>educação</w:t>
      </w:r>
      <w:r>
        <w:rPr>
          <w:rFonts w:ascii="Cambria" w:hAnsi="Cambria" w:cs="Arial"/>
          <w:color w:val="202124"/>
          <w:sz w:val="24"/>
          <w:szCs w:val="24"/>
          <w:shd w:val="clear" w:color="auto" w:fill="FFFFFF"/>
        </w:rPr>
        <w:t> digna, gratuita, pública e de qualidade, sendo este considerado como um </w:t>
      </w:r>
      <w:r>
        <w:rPr>
          <w:rFonts w:ascii="Cambria" w:hAnsi="Cambria" w:cs="Arial"/>
          <w:b/>
          <w:bCs/>
          <w:color w:val="202124"/>
          <w:sz w:val="24"/>
          <w:szCs w:val="24"/>
          <w:shd w:val="clear" w:color="auto" w:fill="FFFFFF"/>
        </w:rPr>
        <w:t>direito</w:t>
      </w:r>
      <w:r>
        <w:rPr>
          <w:rFonts w:ascii="Cambria" w:hAnsi="Cambria" w:cs="Arial"/>
          <w:color w:val="202124"/>
          <w:sz w:val="24"/>
          <w:szCs w:val="24"/>
          <w:shd w:val="clear" w:color="auto" w:fill="FFFFFF"/>
        </w:rPr>
        <w:t> fundamental assegurado a todos os cidadãos.</w:t>
      </w:r>
    </w:p>
    <w:p w14:paraId="3F618E7A" w14:textId="77777777" w:rsidR="002E7FDF" w:rsidRDefault="002E7FDF" w:rsidP="002E7FDF">
      <w:pPr>
        <w:pStyle w:val="Ttulo1"/>
        <w:shd w:val="clear" w:color="auto" w:fill="A6A6A6" w:themeFill="background1" w:themeFillShade="A6"/>
        <w:ind w:right="0"/>
        <w:rPr>
          <w:rFonts w:ascii="Cambria" w:hAnsi="Cambria" w:cs="Arial"/>
          <w:b/>
          <w:sz w:val="24"/>
          <w:szCs w:val="24"/>
          <w:lang w:val="pt-BR"/>
        </w:rPr>
      </w:pPr>
      <w:r>
        <w:rPr>
          <w:rFonts w:ascii="Cambria" w:hAnsi="Cambria" w:cs="Arial"/>
          <w:b/>
          <w:sz w:val="24"/>
          <w:szCs w:val="24"/>
          <w:lang w:val="pt-BR"/>
        </w:rPr>
        <w:t>3.</w:t>
      </w:r>
      <w:r>
        <w:rPr>
          <w:rFonts w:ascii="Cambria" w:hAnsi="Cambria" w:cs="Arial"/>
          <w:b/>
          <w:sz w:val="24"/>
          <w:szCs w:val="24"/>
          <w:lang w:val="pt-BR"/>
        </w:rPr>
        <w:tab/>
        <w:t>DA VIGÊNCIA</w:t>
      </w:r>
    </w:p>
    <w:p w14:paraId="1CA3B4A4"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3.1.</w:t>
      </w:r>
      <w:r>
        <w:rPr>
          <w:rFonts w:ascii="Cambria" w:hAnsi="Cambria" w:cs="Arial"/>
          <w:sz w:val="24"/>
          <w:szCs w:val="24"/>
          <w:lang w:val="pt-BR"/>
        </w:rPr>
        <w:tab/>
        <w:t>O contrato terá vigência durante um período de 12 (doze) meses, a contar da data de sua assinatura e posterior publicação resumida do mesmo.</w:t>
      </w:r>
    </w:p>
    <w:p w14:paraId="4F55B4A5" w14:textId="77777777" w:rsidR="002E7FDF" w:rsidRDefault="002E7FDF" w:rsidP="002E7FDF">
      <w:pPr>
        <w:pStyle w:val="Ttulo1"/>
        <w:shd w:val="clear" w:color="auto" w:fill="A6A6A6" w:themeFill="background1" w:themeFillShade="A6"/>
        <w:ind w:right="0"/>
        <w:rPr>
          <w:rFonts w:ascii="Cambria" w:hAnsi="Cambria" w:cs="Arial"/>
          <w:sz w:val="24"/>
          <w:szCs w:val="24"/>
          <w:lang w:val="pt-BR"/>
        </w:rPr>
      </w:pPr>
      <w:r>
        <w:rPr>
          <w:rFonts w:ascii="Cambria" w:hAnsi="Cambria" w:cs="Arial"/>
          <w:sz w:val="24"/>
          <w:szCs w:val="24"/>
          <w:lang w:val="pt-BR"/>
        </w:rPr>
        <w:t>4.</w:t>
      </w:r>
      <w:r>
        <w:rPr>
          <w:rFonts w:ascii="Cambria" w:hAnsi="Cambria" w:cs="Arial"/>
          <w:sz w:val="24"/>
          <w:szCs w:val="24"/>
          <w:lang w:val="pt-BR"/>
        </w:rPr>
        <w:tab/>
      </w:r>
      <w:r>
        <w:rPr>
          <w:rFonts w:ascii="Cambria" w:hAnsi="Cambria" w:cs="Arial"/>
          <w:b/>
          <w:sz w:val="24"/>
          <w:szCs w:val="24"/>
          <w:lang w:val="pt-BR"/>
        </w:rPr>
        <w:t>DA FORMA DE AQUISIÇÃO</w:t>
      </w:r>
    </w:p>
    <w:p w14:paraId="25FFF935"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 xml:space="preserve">4.1 Os serviços </w:t>
      </w:r>
      <w:proofErr w:type="gramStart"/>
      <w:r>
        <w:rPr>
          <w:rFonts w:ascii="Cambria" w:hAnsi="Cambria" w:cs="Arial"/>
          <w:sz w:val="24"/>
          <w:szCs w:val="24"/>
          <w:lang w:val="pt-BR"/>
        </w:rPr>
        <w:t>objeto desta licitação deveram</w:t>
      </w:r>
      <w:proofErr w:type="gramEnd"/>
      <w:r>
        <w:rPr>
          <w:rFonts w:ascii="Cambria" w:hAnsi="Cambria" w:cs="Arial"/>
          <w:sz w:val="24"/>
          <w:szCs w:val="24"/>
          <w:lang w:val="pt-BR"/>
        </w:rPr>
        <w:t xml:space="preserve"> ser realizados continuamente no estabelecimento da contratada.</w:t>
      </w:r>
    </w:p>
    <w:p w14:paraId="680822DE"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4.2 Os serviços deverão ser prestados conforme solicitados pelo município através da ordem de serviços.</w:t>
      </w:r>
    </w:p>
    <w:p w14:paraId="1B2E9CD5"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5.DAS ESPECIFICAÇÕES E QUANTIDADES</w:t>
      </w:r>
    </w:p>
    <w:p w14:paraId="6643465B"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5.1. As especificações, quantitativos e menores preços de mercados, estão descritas abaixo:</w:t>
      </w:r>
    </w:p>
    <w:tbl>
      <w:tblPr>
        <w:tblStyle w:val="Tabelacomgrade"/>
        <w:tblW w:w="8532" w:type="dxa"/>
        <w:tblInd w:w="110" w:type="dxa"/>
        <w:tblLook w:val="04A0" w:firstRow="1" w:lastRow="0" w:firstColumn="1" w:lastColumn="0" w:noHBand="0" w:noVBand="1"/>
      </w:tblPr>
      <w:tblGrid>
        <w:gridCol w:w="818"/>
        <w:gridCol w:w="2875"/>
        <w:gridCol w:w="1252"/>
        <w:gridCol w:w="987"/>
        <w:gridCol w:w="1239"/>
        <w:gridCol w:w="1361"/>
      </w:tblGrid>
      <w:tr w:rsidR="002E7FDF" w14:paraId="6A681ECC" w14:textId="77777777" w:rsidTr="002E7FDF">
        <w:trPr>
          <w:trHeight w:val="414"/>
        </w:trPr>
        <w:tc>
          <w:tcPr>
            <w:tcW w:w="831" w:type="dxa"/>
            <w:tcBorders>
              <w:top w:val="single" w:sz="4" w:space="0" w:color="auto"/>
              <w:left w:val="single" w:sz="4" w:space="0" w:color="auto"/>
              <w:bottom w:val="single" w:sz="4" w:space="0" w:color="auto"/>
              <w:right w:val="single" w:sz="4" w:space="0" w:color="auto"/>
            </w:tcBorders>
            <w:hideMark/>
          </w:tcPr>
          <w:p w14:paraId="3DEF0CFE" w14:textId="77777777" w:rsidR="002E7FDF" w:rsidRDefault="002E7FDF">
            <w:pPr>
              <w:pStyle w:val="Ttulo1"/>
              <w:ind w:left="0" w:right="0" w:firstLine="0"/>
              <w:jc w:val="center"/>
              <w:outlineLvl w:val="0"/>
              <w:rPr>
                <w:rFonts w:ascii="Cambria" w:hAnsi="Cambria" w:cs="Arial"/>
                <w:sz w:val="24"/>
                <w:szCs w:val="24"/>
                <w:lang w:val="pt-BR"/>
              </w:rPr>
            </w:pPr>
            <w:r>
              <w:rPr>
                <w:rFonts w:ascii="Cambria" w:hAnsi="Cambria" w:cs="Arial"/>
                <w:sz w:val="24"/>
                <w:szCs w:val="24"/>
                <w:lang w:val="pt-BR"/>
              </w:rPr>
              <w:t>ITEM</w:t>
            </w:r>
          </w:p>
        </w:tc>
        <w:tc>
          <w:tcPr>
            <w:tcW w:w="3154" w:type="dxa"/>
            <w:tcBorders>
              <w:top w:val="single" w:sz="4" w:space="0" w:color="auto"/>
              <w:left w:val="single" w:sz="4" w:space="0" w:color="auto"/>
              <w:bottom w:val="single" w:sz="4" w:space="0" w:color="auto"/>
              <w:right w:val="single" w:sz="4" w:space="0" w:color="auto"/>
            </w:tcBorders>
            <w:hideMark/>
          </w:tcPr>
          <w:p w14:paraId="16D23063" w14:textId="77777777" w:rsidR="002E7FDF" w:rsidRDefault="002E7FDF">
            <w:pPr>
              <w:pStyle w:val="Ttulo1"/>
              <w:ind w:left="0" w:right="0" w:firstLine="0"/>
              <w:jc w:val="center"/>
              <w:outlineLvl w:val="0"/>
              <w:rPr>
                <w:rFonts w:ascii="Cambria" w:hAnsi="Cambria" w:cs="Arial"/>
                <w:sz w:val="24"/>
                <w:szCs w:val="24"/>
                <w:lang w:val="pt-BR"/>
              </w:rPr>
            </w:pPr>
            <w:r>
              <w:rPr>
                <w:rFonts w:ascii="Cambria" w:hAnsi="Cambria" w:cs="Arial"/>
                <w:sz w:val="24"/>
                <w:szCs w:val="24"/>
                <w:lang w:val="pt-BR"/>
              </w:rPr>
              <w:t>DESCRIÇÃO</w:t>
            </w:r>
          </w:p>
        </w:tc>
        <w:tc>
          <w:tcPr>
            <w:tcW w:w="1262" w:type="dxa"/>
            <w:tcBorders>
              <w:top w:val="single" w:sz="4" w:space="0" w:color="auto"/>
              <w:left w:val="single" w:sz="4" w:space="0" w:color="auto"/>
              <w:bottom w:val="single" w:sz="4" w:space="0" w:color="auto"/>
              <w:right w:val="single" w:sz="4" w:space="0" w:color="auto"/>
            </w:tcBorders>
            <w:hideMark/>
          </w:tcPr>
          <w:p w14:paraId="1896FDB7" w14:textId="77777777" w:rsidR="002E7FDF" w:rsidRDefault="002E7FDF">
            <w:pPr>
              <w:pStyle w:val="Ttulo1"/>
              <w:ind w:left="0" w:right="0" w:firstLine="0"/>
              <w:jc w:val="center"/>
              <w:outlineLvl w:val="0"/>
              <w:rPr>
                <w:rFonts w:ascii="Cambria" w:hAnsi="Cambria" w:cs="Arial"/>
                <w:sz w:val="24"/>
                <w:szCs w:val="24"/>
                <w:lang w:val="pt-BR"/>
              </w:rPr>
            </w:pPr>
            <w:r>
              <w:rPr>
                <w:rFonts w:ascii="Cambria" w:hAnsi="Cambria" w:cs="Arial"/>
                <w:sz w:val="24"/>
                <w:szCs w:val="24"/>
                <w:lang w:val="pt-BR"/>
              </w:rPr>
              <w:t>UNIDADE</w:t>
            </w:r>
          </w:p>
        </w:tc>
        <w:tc>
          <w:tcPr>
            <w:tcW w:w="1037" w:type="dxa"/>
            <w:tcBorders>
              <w:top w:val="single" w:sz="4" w:space="0" w:color="auto"/>
              <w:left w:val="single" w:sz="4" w:space="0" w:color="auto"/>
              <w:bottom w:val="single" w:sz="4" w:space="0" w:color="auto"/>
              <w:right w:val="single" w:sz="4" w:space="0" w:color="auto"/>
            </w:tcBorders>
            <w:hideMark/>
          </w:tcPr>
          <w:p w14:paraId="73900E59" w14:textId="77777777" w:rsidR="002E7FDF" w:rsidRDefault="002E7FDF">
            <w:pPr>
              <w:pStyle w:val="Ttulo1"/>
              <w:ind w:left="0" w:right="0" w:firstLine="0"/>
              <w:jc w:val="center"/>
              <w:outlineLvl w:val="0"/>
              <w:rPr>
                <w:rFonts w:ascii="Cambria" w:hAnsi="Cambria" w:cs="Arial"/>
                <w:sz w:val="24"/>
                <w:szCs w:val="24"/>
                <w:lang w:val="pt-BR"/>
              </w:rPr>
            </w:pPr>
            <w:r>
              <w:rPr>
                <w:rFonts w:ascii="Cambria" w:hAnsi="Cambria" w:cs="Arial"/>
                <w:sz w:val="24"/>
                <w:szCs w:val="24"/>
                <w:lang w:val="pt-BR"/>
              </w:rPr>
              <w:t>QTDE</w:t>
            </w:r>
          </w:p>
        </w:tc>
        <w:tc>
          <w:tcPr>
            <w:tcW w:w="1312" w:type="dxa"/>
            <w:tcBorders>
              <w:top w:val="single" w:sz="4" w:space="0" w:color="auto"/>
              <w:left w:val="single" w:sz="4" w:space="0" w:color="auto"/>
              <w:bottom w:val="single" w:sz="4" w:space="0" w:color="auto"/>
              <w:right w:val="single" w:sz="4" w:space="0" w:color="auto"/>
            </w:tcBorders>
            <w:hideMark/>
          </w:tcPr>
          <w:p w14:paraId="7883675C" w14:textId="77777777" w:rsidR="002E7FDF" w:rsidRDefault="002E7FDF">
            <w:pPr>
              <w:pStyle w:val="Ttulo1"/>
              <w:ind w:left="0" w:right="0" w:firstLine="0"/>
              <w:jc w:val="center"/>
              <w:outlineLvl w:val="0"/>
              <w:rPr>
                <w:rFonts w:ascii="Cambria" w:hAnsi="Cambria" w:cs="Arial"/>
                <w:sz w:val="24"/>
                <w:szCs w:val="24"/>
                <w:lang w:val="pt-BR"/>
              </w:rPr>
            </w:pPr>
            <w:r>
              <w:rPr>
                <w:rFonts w:ascii="Cambria" w:hAnsi="Cambria" w:cs="Arial"/>
                <w:sz w:val="24"/>
                <w:szCs w:val="24"/>
                <w:lang w:val="pt-BR"/>
              </w:rPr>
              <w:t>VAL. UNIT.</w:t>
            </w:r>
          </w:p>
        </w:tc>
        <w:tc>
          <w:tcPr>
            <w:tcW w:w="936" w:type="dxa"/>
            <w:tcBorders>
              <w:top w:val="single" w:sz="4" w:space="0" w:color="auto"/>
              <w:left w:val="single" w:sz="4" w:space="0" w:color="auto"/>
              <w:bottom w:val="single" w:sz="4" w:space="0" w:color="auto"/>
              <w:right w:val="single" w:sz="4" w:space="0" w:color="auto"/>
            </w:tcBorders>
            <w:hideMark/>
          </w:tcPr>
          <w:p w14:paraId="64213E83" w14:textId="77777777" w:rsidR="002E7FDF" w:rsidRDefault="002E7FDF">
            <w:pPr>
              <w:pStyle w:val="Ttulo1"/>
              <w:ind w:left="0" w:right="0" w:firstLine="0"/>
              <w:jc w:val="center"/>
              <w:outlineLvl w:val="0"/>
              <w:rPr>
                <w:rFonts w:ascii="Cambria" w:hAnsi="Cambria" w:cs="Arial"/>
                <w:sz w:val="24"/>
                <w:szCs w:val="24"/>
                <w:lang w:val="pt-BR"/>
              </w:rPr>
            </w:pPr>
            <w:r>
              <w:rPr>
                <w:rFonts w:ascii="Cambria" w:hAnsi="Cambria" w:cs="Arial"/>
                <w:sz w:val="24"/>
                <w:szCs w:val="24"/>
                <w:lang w:val="pt-BR"/>
              </w:rPr>
              <w:t>VAL. TOTAL</w:t>
            </w:r>
          </w:p>
        </w:tc>
      </w:tr>
      <w:tr w:rsidR="002E7FDF" w14:paraId="150D6046" w14:textId="77777777" w:rsidTr="002E7FDF">
        <w:trPr>
          <w:trHeight w:val="871"/>
        </w:trPr>
        <w:tc>
          <w:tcPr>
            <w:tcW w:w="831" w:type="dxa"/>
            <w:tcBorders>
              <w:top w:val="single" w:sz="4" w:space="0" w:color="auto"/>
              <w:left w:val="single" w:sz="4" w:space="0" w:color="auto"/>
              <w:bottom w:val="single" w:sz="4" w:space="0" w:color="auto"/>
              <w:right w:val="single" w:sz="4" w:space="0" w:color="auto"/>
            </w:tcBorders>
          </w:tcPr>
          <w:p w14:paraId="377277F0" w14:textId="77777777" w:rsidR="002E7FDF" w:rsidRDefault="002E7FDF">
            <w:pPr>
              <w:pStyle w:val="Ttulo1"/>
              <w:ind w:left="0" w:right="0" w:firstLine="0"/>
              <w:outlineLvl w:val="0"/>
              <w:rPr>
                <w:rFonts w:ascii="Cambria" w:hAnsi="Cambria" w:cs="Arial"/>
                <w:sz w:val="24"/>
                <w:szCs w:val="24"/>
                <w:lang w:val="pt-BR"/>
              </w:rPr>
            </w:pPr>
          </w:p>
          <w:p w14:paraId="3D700762" w14:textId="77777777" w:rsidR="002E7FDF" w:rsidRDefault="002E7FDF">
            <w:pPr>
              <w:pStyle w:val="Ttulo1"/>
              <w:ind w:left="0" w:right="0" w:firstLine="0"/>
              <w:jc w:val="center"/>
              <w:outlineLvl w:val="0"/>
              <w:rPr>
                <w:rFonts w:ascii="Cambria" w:hAnsi="Cambria" w:cs="Arial"/>
                <w:b/>
                <w:sz w:val="24"/>
                <w:szCs w:val="24"/>
                <w:lang w:val="pt-BR"/>
              </w:rPr>
            </w:pPr>
            <w:r>
              <w:rPr>
                <w:rFonts w:ascii="Cambria" w:hAnsi="Cambria" w:cs="Arial"/>
                <w:b/>
                <w:sz w:val="24"/>
                <w:szCs w:val="24"/>
                <w:lang w:val="pt-BR"/>
              </w:rPr>
              <w:t>01</w:t>
            </w:r>
          </w:p>
        </w:tc>
        <w:tc>
          <w:tcPr>
            <w:tcW w:w="3154" w:type="dxa"/>
            <w:tcBorders>
              <w:top w:val="single" w:sz="4" w:space="0" w:color="auto"/>
              <w:left w:val="single" w:sz="4" w:space="0" w:color="auto"/>
              <w:bottom w:val="single" w:sz="4" w:space="0" w:color="auto"/>
              <w:right w:val="single" w:sz="4" w:space="0" w:color="auto"/>
            </w:tcBorders>
            <w:hideMark/>
          </w:tcPr>
          <w:p w14:paraId="0DD8023D" w14:textId="77777777" w:rsidR="002E7FDF" w:rsidRDefault="002E7FDF">
            <w:pPr>
              <w:pStyle w:val="Ttulo1"/>
              <w:ind w:left="0" w:right="0" w:firstLine="0"/>
              <w:outlineLvl w:val="0"/>
              <w:rPr>
                <w:rFonts w:ascii="Cambria" w:hAnsi="Cambria" w:cs="Arial"/>
                <w:b/>
                <w:sz w:val="20"/>
                <w:szCs w:val="20"/>
                <w:lang w:val="pt-BR"/>
              </w:rPr>
            </w:pPr>
            <w:r>
              <w:rPr>
                <w:rFonts w:ascii="Cambria" w:hAnsi="Cambria" w:cs="Arial"/>
                <w:b/>
                <w:sz w:val="20"/>
                <w:szCs w:val="20"/>
                <w:lang w:val="pt-BR"/>
              </w:rPr>
              <w:t>CONTRATAÇÃO DE EMPRESA ESPECIALIZADA PARA PRESTAÇÃO DE SERVIÇOS DE ASSESSORIA E CONSULTORIA EDUCAIONAL. MINISTRAÇÃO DE CURSOS ON LINE E PRESENCIAL AOS FUNCIONÁRIOS DA REDE MUNICIPAL DE ENSINO, COORDENADORES E GESTORES.</w:t>
            </w:r>
          </w:p>
        </w:tc>
        <w:tc>
          <w:tcPr>
            <w:tcW w:w="1262" w:type="dxa"/>
            <w:tcBorders>
              <w:top w:val="single" w:sz="4" w:space="0" w:color="auto"/>
              <w:left w:val="single" w:sz="4" w:space="0" w:color="auto"/>
              <w:bottom w:val="single" w:sz="4" w:space="0" w:color="auto"/>
              <w:right w:val="single" w:sz="4" w:space="0" w:color="auto"/>
            </w:tcBorders>
          </w:tcPr>
          <w:p w14:paraId="32DA8426" w14:textId="77777777" w:rsidR="002E7FDF" w:rsidRDefault="002E7FDF">
            <w:pPr>
              <w:pStyle w:val="Ttulo1"/>
              <w:ind w:left="0" w:right="0" w:firstLine="0"/>
              <w:jc w:val="center"/>
              <w:outlineLvl w:val="0"/>
              <w:rPr>
                <w:rFonts w:ascii="Cambria" w:hAnsi="Cambria" w:cs="Arial"/>
                <w:sz w:val="24"/>
                <w:szCs w:val="24"/>
                <w:lang w:val="pt-BR"/>
              </w:rPr>
            </w:pPr>
          </w:p>
          <w:p w14:paraId="040C832B" w14:textId="77777777" w:rsidR="002E7FDF" w:rsidRDefault="002E7FDF">
            <w:pPr>
              <w:pStyle w:val="Ttulo1"/>
              <w:ind w:left="0" w:right="0" w:firstLine="0"/>
              <w:jc w:val="center"/>
              <w:outlineLvl w:val="0"/>
              <w:rPr>
                <w:rFonts w:ascii="Cambria" w:hAnsi="Cambria" w:cs="Arial"/>
                <w:b/>
                <w:sz w:val="24"/>
                <w:szCs w:val="24"/>
                <w:lang w:val="pt-BR"/>
              </w:rPr>
            </w:pPr>
            <w:r>
              <w:rPr>
                <w:rFonts w:ascii="Cambria" w:hAnsi="Cambria" w:cs="Arial"/>
                <w:b/>
                <w:sz w:val="24"/>
                <w:szCs w:val="24"/>
                <w:lang w:val="pt-BR"/>
              </w:rPr>
              <w:t>MÊS</w:t>
            </w:r>
          </w:p>
        </w:tc>
        <w:tc>
          <w:tcPr>
            <w:tcW w:w="1037" w:type="dxa"/>
            <w:tcBorders>
              <w:top w:val="single" w:sz="4" w:space="0" w:color="auto"/>
              <w:left w:val="single" w:sz="4" w:space="0" w:color="auto"/>
              <w:bottom w:val="single" w:sz="4" w:space="0" w:color="auto"/>
              <w:right w:val="single" w:sz="4" w:space="0" w:color="auto"/>
            </w:tcBorders>
          </w:tcPr>
          <w:p w14:paraId="6F10C888" w14:textId="77777777" w:rsidR="002E7FDF" w:rsidRDefault="002E7FDF">
            <w:pPr>
              <w:pStyle w:val="Ttulo1"/>
              <w:ind w:left="0" w:right="0" w:firstLine="0"/>
              <w:jc w:val="center"/>
              <w:outlineLvl w:val="0"/>
              <w:rPr>
                <w:rFonts w:ascii="Cambria" w:hAnsi="Cambria" w:cs="Arial"/>
                <w:sz w:val="24"/>
                <w:szCs w:val="24"/>
                <w:lang w:val="pt-BR"/>
              </w:rPr>
            </w:pPr>
          </w:p>
          <w:p w14:paraId="71EA0748" w14:textId="77777777" w:rsidR="002E7FDF" w:rsidRDefault="002E7FDF">
            <w:pPr>
              <w:pStyle w:val="Ttulo1"/>
              <w:ind w:left="0" w:right="0" w:firstLine="0"/>
              <w:jc w:val="center"/>
              <w:outlineLvl w:val="0"/>
              <w:rPr>
                <w:rFonts w:ascii="Cambria" w:hAnsi="Cambria" w:cs="Arial"/>
                <w:b/>
                <w:sz w:val="24"/>
                <w:szCs w:val="24"/>
                <w:lang w:val="pt-BR"/>
              </w:rPr>
            </w:pPr>
            <w:r>
              <w:rPr>
                <w:rFonts w:ascii="Cambria" w:hAnsi="Cambria" w:cs="Arial"/>
                <w:b/>
                <w:sz w:val="24"/>
                <w:szCs w:val="24"/>
                <w:lang w:val="pt-BR"/>
              </w:rPr>
              <w:t>12</w:t>
            </w:r>
          </w:p>
        </w:tc>
        <w:tc>
          <w:tcPr>
            <w:tcW w:w="1312" w:type="dxa"/>
            <w:tcBorders>
              <w:top w:val="single" w:sz="4" w:space="0" w:color="auto"/>
              <w:left w:val="single" w:sz="4" w:space="0" w:color="auto"/>
              <w:bottom w:val="single" w:sz="4" w:space="0" w:color="auto"/>
              <w:right w:val="single" w:sz="4" w:space="0" w:color="auto"/>
            </w:tcBorders>
          </w:tcPr>
          <w:p w14:paraId="3A265B5A" w14:textId="77777777" w:rsidR="002E7FDF" w:rsidRDefault="002E7FDF">
            <w:pPr>
              <w:pStyle w:val="Ttulo1"/>
              <w:ind w:left="0" w:right="0" w:firstLine="0"/>
              <w:jc w:val="center"/>
              <w:outlineLvl w:val="0"/>
              <w:rPr>
                <w:rFonts w:ascii="Cambria" w:hAnsi="Cambria" w:cs="Arial"/>
                <w:sz w:val="24"/>
                <w:szCs w:val="24"/>
                <w:lang w:val="pt-BR"/>
              </w:rPr>
            </w:pPr>
          </w:p>
          <w:p w14:paraId="6C8B71D2" w14:textId="77777777" w:rsidR="002E7FDF" w:rsidRDefault="002E7FDF">
            <w:pPr>
              <w:pStyle w:val="Ttulo1"/>
              <w:ind w:left="0" w:right="0" w:firstLine="0"/>
              <w:jc w:val="center"/>
              <w:outlineLvl w:val="0"/>
              <w:rPr>
                <w:rFonts w:ascii="Cambria" w:hAnsi="Cambria" w:cs="Arial"/>
                <w:b/>
                <w:sz w:val="24"/>
                <w:szCs w:val="24"/>
                <w:lang w:val="pt-BR"/>
              </w:rPr>
            </w:pPr>
            <w:r>
              <w:rPr>
                <w:rFonts w:ascii="Cambria" w:hAnsi="Cambria" w:cs="Arial"/>
                <w:b/>
                <w:sz w:val="24"/>
                <w:szCs w:val="24"/>
                <w:lang w:val="pt-BR"/>
              </w:rPr>
              <w:t>14.000</w:t>
            </w:r>
          </w:p>
        </w:tc>
        <w:tc>
          <w:tcPr>
            <w:tcW w:w="936" w:type="dxa"/>
            <w:tcBorders>
              <w:top w:val="single" w:sz="4" w:space="0" w:color="auto"/>
              <w:left w:val="single" w:sz="4" w:space="0" w:color="auto"/>
              <w:bottom w:val="single" w:sz="4" w:space="0" w:color="auto"/>
              <w:right w:val="single" w:sz="4" w:space="0" w:color="auto"/>
            </w:tcBorders>
          </w:tcPr>
          <w:p w14:paraId="3C9A753C" w14:textId="77777777" w:rsidR="002E7FDF" w:rsidRDefault="002E7FDF">
            <w:pPr>
              <w:pStyle w:val="Ttulo1"/>
              <w:ind w:left="0" w:right="0" w:firstLine="0"/>
              <w:jc w:val="center"/>
              <w:outlineLvl w:val="0"/>
              <w:rPr>
                <w:rFonts w:ascii="Cambria" w:eastAsiaTheme="minorHAnsi" w:hAnsi="Cambria" w:cs="Arial"/>
                <w:b/>
                <w:sz w:val="22"/>
                <w:szCs w:val="22"/>
                <w:lang w:val="pt-BR"/>
              </w:rPr>
            </w:pPr>
          </w:p>
          <w:p w14:paraId="0C9040AA" w14:textId="77777777" w:rsidR="002E7FDF" w:rsidRDefault="002E7FDF">
            <w:pPr>
              <w:pStyle w:val="Ttulo1"/>
              <w:ind w:left="0" w:right="0" w:firstLine="0"/>
              <w:jc w:val="center"/>
              <w:outlineLvl w:val="0"/>
              <w:rPr>
                <w:rFonts w:ascii="Cambria" w:hAnsi="Cambria" w:cs="Arial"/>
                <w:b/>
                <w:sz w:val="22"/>
                <w:szCs w:val="22"/>
                <w:lang w:val="pt-BR"/>
              </w:rPr>
            </w:pPr>
            <w:r>
              <w:rPr>
                <w:rFonts w:ascii="Cambria" w:eastAsiaTheme="minorHAnsi" w:hAnsi="Cambria" w:cs="Arial"/>
                <w:b/>
                <w:sz w:val="22"/>
                <w:szCs w:val="22"/>
                <w:lang w:val="pt-BR"/>
              </w:rPr>
              <w:t>168.000,00</w:t>
            </w:r>
          </w:p>
        </w:tc>
      </w:tr>
    </w:tbl>
    <w:p w14:paraId="3D331ED8" w14:textId="77777777" w:rsidR="002E7FDF" w:rsidRDefault="002E7FDF" w:rsidP="002E7FDF">
      <w:pPr>
        <w:pStyle w:val="Ttulo1"/>
        <w:ind w:right="0"/>
        <w:rPr>
          <w:rFonts w:ascii="Cambria" w:hAnsi="Cambria" w:cs="Arial"/>
          <w:sz w:val="24"/>
          <w:szCs w:val="24"/>
          <w:lang w:val="pt-BR"/>
        </w:rPr>
      </w:pPr>
    </w:p>
    <w:p w14:paraId="6D330DE5" w14:textId="77777777" w:rsidR="002E7FDF" w:rsidRDefault="002E7FDF" w:rsidP="002E7FDF">
      <w:pPr>
        <w:pStyle w:val="Ttulo1"/>
        <w:shd w:val="clear" w:color="auto" w:fill="A6A6A6" w:themeFill="background1" w:themeFillShade="A6"/>
        <w:ind w:right="0"/>
        <w:rPr>
          <w:rFonts w:ascii="Cambria" w:hAnsi="Cambria" w:cs="Arial"/>
          <w:b/>
          <w:sz w:val="24"/>
          <w:szCs w:val="24"/>
          <w:lang w:val="pt-BR"/>
        </w:rPr>
      </w:pPr>
      <w:r>
        <w:rPr>
          <w:rFonts w:ascii="Cambria" w:hAnsi="Cambria" w:cs="Arial"/>
          <w:b/>
          <w:sz w:val="24"/>
          <w:szCs w:val="24"/>
          <w:lang w:val="pt-BR"/>
        </w:rPr>
        <w:t>6.DAS CONDIÇÕES PARA EXECUÇÃO DOS SERVIÇOS, DOS PRAZOS E DOS LOCAIS</w:t>
      </w:r>
    </w:p>
    <w:p w14:paraId="5AA90AB1" w14:textId="77777777" w:rsidR="002E7FDF" w:rsidRDefault="002E7FDF" w:rsidP="002E7FDF">
      <w:pPr>
        <w:pStyle w:val="Ttulo1"/>
        <w:ind w:right="0"/>
        <w:rPr>
          <w:rFonts w:ascii="Cambria" w:hAnsi="Cambria" w:cs="Arial"/>
          <w:sz w:val="24"/>
          <w:szCs w:val="24"/>
          <w:lang w:val="pt-BR"/>
        </w:rPr>
      </w:pPr>
    </w:p>
    <w:p w14:paraId="220C15EC"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6.1.</w:t>
      </w:r>
      <w:r>
        <w:rPr>
          <w:rFonts w:ascii="Cambria" w:hAnsi="Cambria" w:cs="Arial"/>
          <w:sz w:val="24"/>
          <w:szCs w:val="24"/>
          <w:lang w:val="pt-BR"/>
        </w:rPr>
        <w:tab/>
        <w:t>O objeto desta licitação deverá ser executado durante o período de 12 meses após o recebimento da ordem de serviços emitida pela contratante.</w:t>
      </w:r>
    </w:p>
    <w:p w14:paraId="44B1CE9C"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6.2 Devera a empresa vencedora do certame licitatório manter profissional de apoio sempre que necessário para atender as solicitações de informação da administração;</w:t>
      </w:r>
    </w:p>
    <w:p w14:paraId="74500246"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6.3 Manter canal de comunicação, quais sejam: correio eletrônico (e-mail), telefone fixo, telefone móvel (celular), disponíveis para acesso e fornecimento de informações em horário comercial e outros meios de contatos necessários para sanar dúvidas junto a Prefeitura Municipal quanto aos serviços contratados.</w:t>
      </w:r>
    </w:p>
    <w:p w14:paraId="3C741BD6" w14:textId="77777777" w:rsidR="002E7FDF" w:rsidRDefault="002E7FDF" w:rsidP="002E7FDF">
      <w:pPr>
        <w:pStyle w:val="Ttulo1"/>
        <w:ind w:right="0"/>
        <w:rPr>
          <w:rFonts w:ascii="Cambria" w:hAnsi="Cambria" w:cs="Arial"/>
          <w:sz w:val="24"/>
          <w:szCs w:val="24"/>
          <w:lang w:val="pt-BR"/>
        </w:rPr>
      </w:pPr>
      <w:proofErr w:type="gramStart"/>
      <w:r>
        <w:rPr>
          <w:rFonts w:ascii="Cambria" w:hAnsi="Cambria" w:cs="Arial"/>
          <w:sz w:val="24"/>
          <w:szCs w:val="24"/>
          <w:lang w:val="pt-BR"/>
        </w:rPr>
        <w:t>6.4  Utilizar</w:t>
      </w:r>
      <w:proofErr w:type="gramEnd"/>
      <w:r>
        <w:rPr>
          <w:rFonts w:ascii="Cambria" w:hAnsi="Cambria" w:cs="Arial"/>
          <w:sz w:val="24"/>
          <w:szCs w:val="24"/>
          <w:lang w:val="pt-BR"/>
        </w:rPr>
        <w:t xml:space="preserve"> de forma privativa e confidencial, os documentos fornecidos pelo CONTRATANTE para a execução do Contrato.</w:t>
      </w:r>
    </w:p>
    <w:p w14:paraId="4D5CA381"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6.5 A licitante não poderá desistir do objeto adjudicado no qual sagrou-se vencedora, sob alegação de cotação errada, sob pena da aplicação de sanção previstas nesse Edital. bem como as constantes da Lei 8.666/93.</w:t>
      </w:r>
    </w:p>
    <w:p w14:paraId="75F95FA1"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6.6.</w:t>
      </w:r>
      <w:r>
        <w:rPr>
          <w:rFonts w:ascii="Cambria" w:hAnsi="Cambria" w:cs="Arial"/>
          <w:sz w:val="24"/>
          <w:szCs w:val="24"/>
          <w:lang w:val="pt-BR"/>
        </w:rPr>
        <w:tab/>
        <w:t>O contratado deverá prestar os serviços solicitados, em estrita conformidade com disposições e especificações do edital da licitação, proposta de preços apresentada, nos termos dos Anexos III.</w:t>
      </w:r>
    </w:p>
    <w:p w14:paraId="7AD6A689"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6.7.</w:t>
      </w:r>
      <w:r>
        <w:rPr>
          <w:rFonts w:ascii="Cambria" w:hAnsi="Cambria" w:cs="Arial"/>
          <w:sz w:val="24"/>
          <w:szCs w:val="24"/>
          <w:lang w:val="pt-BR"/>
        </w:rPr>
        <w:tab/>
        <w:t>A execução dos serviços, se dará na medida da necessidade, a Secretaria de Educação, através de servidores previamente autorizados farão as solicitações dos serviços junto à contratada, mediante formulário próprio de Ordem de serviços, emitido pelo encarregado responsável.</w:t>
      </w:r>
    </w:p>
    <w:p w14:paraId="17BFCA23"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6.8.</w:t>
      </w:r>
      <w:r>
        <w:rPr>
          <w:rFonts w:ascii="Cambria" w:hAnsi="Cambria" w:cs="Arial"/>
          <w:sz w:val="24"/>
          <w:szCs w:val="24"/>
          <w:lang w:val="pt-BR"/>
        </w:rPr>
        <w:tab/>
        <w:t xml:space="preserve">Caso não seja possível a realização do serviço no prazo indicado, a Contratada deverá, imediatamente após receber a ordem de serviço, informar as razões à unidade requisitante dos serviços, </w:t>
      </w:r>
      <w:proofErr w:type="gramStart"/>
      <w:r>
        <w:rPr>
          <w:rFonts w:ascii="Cambria" w:hAnsi="Cambria" w:cs="Arial"/>
          <w:sz w:val="24"/>
          <w:szCs w:val="24"/>
          <w:lang w:val="pt-BR"/>
        </w:rPr>
        <w:t>para, se</w:t>
      </w:r>
      <w:proofErr w:type="gramEnd"/>
      <w:r>
        <w:rPr>
          <w:rFonts w:ascii="Cambria" w:hAnsi="Cambria" w:cs="Arial"/>
          <w:sz w:val="24"/>
          <w:szCs w:val="24"/>
          <w:lang w:val="pt-BR"/>
        </w:rPr>
        <w:t xml:space="preserve"> aceitas, alterar o prazo ou definir prioridade em relação a outros serviços.</w:t>
      </w:r>
    </w:p>
    <w:p w14:paraId="33BA57A3"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6.9.</w:t>
      </w:r>
      <w:r>
        <w:rPr>
          <w:rFonts w:ascii="Cambria" w:hAnsi="Cambria" w:cs="Arial"/>
          <w:sz w:val="24"/>
          <w:szCs w:val="24"/>
          <w:lang w:val="pt-BR"/>
        </w:rPr>
        <w:tab/>
        <w:t>A empresa vencedora deverá designar um funcionário de seu quadro de pessoal para ficar responsável em atender as solicitações das Secretarias requisitantes e informar por escrito à Secretaria de Administração.</w:t>
      </w:r>
    </w:p>
    <w:p w14:paraId="0EC0E787"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6.10.</w:t>
      </w:r>
      <w:r>
        <w:rPr>
          <w:rFonts w:ascii="Cambria" w:hAnsi="Cambria" w:cs="Arial"/>
          <w:sz w:val="24"/>
          <w:szCs w:val="24"/>
          <w:lang w:val="pt-BR"/>
        </w:rPr>
        <w:tab/>
        <w:t>A responsabilidade pelo recebimento dos serviços solicitados ficará a cargo do servidor responsável da Secretaria requisitante dos serviços, que deverá proceder à avaliação de desempenho e atesto da nota fiscal.</w:t>
      </w:r>
    </w:p>
    <w:p w14:paraId="197EDB52"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6.12.</w:t>
      </w:r>
      <w:r>
        <w:rPr>
          <w:rFonts w:ascii="Cambria" w:hAnsi="Cambria" w:cs="Arial"/>
          <w:sz w:val="24"/>
          <w:szCs w:val="24"/>
          <w:lang w:val="pt-BR"/>
        </w:rPr>
        <w:tab/>
        <w:t>O município reserva-se o direito de avaliar, a qualquer momento, a qualidade do serviço prestado pela licitante vencedora, a fim de evidenciar o cumprimento das exigências do contrato, podendo, quando necessário, solicitar documentos comprobatórios para fins de verificação.</w:t>
      </w:r>
    </w:p>
    <w:p w14:paraId="32B091E3" w14:textId="77777777" w:rsidR="002E7FDF" w:rsidRDefault="002E7FDF" w:rsidP="002E7FDF">
      <w:pPr>
        <w:pStyle w:val="Ttulo1"/>
        <w:shd w:val="clear" w:color="auto" w:fill="BFBFBF" w:themeFill="background1" w:themeFillShade="BF"/>
        <w:ind w:right="0"/>
        <w:rPr>
          <w:rFonts w:ascii="Cambria" w:hAnsi="Cambria" w:cs="Arial"/>
          <w:sz w:val="24"/>
          <w:szCs w:val="24"/>
          <w:lang w:val="pt-BR"/>
        </w:rPr>
      </w:pPr>
      <w:r>
        <w:rPr>
          <w:rFonts w:ascii="Cambria" w:hAnsi="Cambria" w:cs="Arial"/>
          <w:sz w:val="24"/>
          <w:szCs w:val="24"/>
          <w:lang w:val="pt-BR"/>
        </w:rPr>
        <w:t>7.</w:t>
      </w:r>
      <w:r>
        <w:rPr>
          <w:rFonts w:ascii="Cambria" w:hAnsi="Cambria" w:cs="Arial"/>
          <w:b/>
          <w:sz w:val="24"/>
          <w:szCs w:val="24"/>
          <w:lang w:val="pt-BR"/>
        </w:rPr>
        <w:t>DA DESCRIÇÃO DAS CONDIÇÕES DE RECEBIMENTO DO OBJETO</w:t>
      </w:r>
    </w:p>
    <w:p w14:paraId="3AD974AD" w14:textId="77777777" w:rsidR="002E7FDF" w:rsidRDefault="002E7FDF" w:rsidP="002E7FDF">
      <w:pPr>
        <w:pStyle w:val="Ttulo1"/>
        <w:ind w:right="0"/>
        <w:rPr>
          <w:rFonts w:ascii="Cambria" w:hAnsi="Cambria" w:cs="Arial"/>
          <w:sz w:val="24"/>
          <w:szCs w:val="24"/>
          <w:lang w:val="pt-BR"/>
        </w:rPr>
      </w:pPr>
      <w:proofErr w:type="gramStart"/>
      <w:r>
        <w:rPr>
          <w:rFonts w:ascii="Cambria" w:hAnsi="Cambria" w:cs="Arial"/>
          <w:sz w:val="24"/>
          <w:szCs w:val="24"/>
          <w:lang w:val="pt-BR"/>
        </w:rPr>
        <w:t>7.1  -</w:t>
      </w:r>
      <w:proofErr w:type="gramEnd"/>
      <w:r>
        <w:rPr>
          <w:rFonts w:ascii="Cambria" w:hAnsi="Cambria" w:cs="Arial"/>
          <w:sz w:val="24"/>
          <w:szCs w:val="24"/>
          <w:lang w:val="pt-BR"/>
        </w:rPr>
        <w:t xml:space="preserve"> Provisoriamente, no ato da entrega por Servidor, ou Comissão, que procederá </w:t>
      </w:r>
      <w:proofErr w:type="spellStart"/>
      <w:r>
        <w:rPr>
          <w:rFonts w:ascii="Cambria" w:hAnsi="Cambria" w:cs="Arial"/>
          <w:sz w:val="24"/>
          <w:szCs w:val="24"/>
          <w:lang w:val="pt-BR"/>
        </w:rPr>
        <w:t>a</w:t>
      </w:r>
      <w:proofErr w:type="spellEnd"/>
      <w:r>
        <w:rPr>
          <w:rFonts w:ascii="Cambria" w:hAnsi="Cambria" w:cs="Arial"/>
          <w:sz w:val="24"/>
          <w:szCs w:val="24"/>
          <w:lang w:val="pt-BR"/>
        </w:rPr>
        <w:t xml:space="preserve"> conferência de sua conformidade com as especificações, caso não haja qualquer impropriedade explícita, será aceito esse recebimento;</w:t>
      </w:r>
    </w:p>
    <w:p w14:paraId="435DE810"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7.2 - Definitivamente, em até 03 (três) dias úteis, após o recebimento provisório, mediante, “atesto” na nota fiscal/fatura, depois de comprovada a adequação aos termos contratuais e aferição do direito ao pagamento.</w:t>
      </w:r>
    </w:p>
    <w:p w14:paraId="049C9824" w14:textId="77777777" w:rsidR="002E7FDF" w:rsidRDefault="002E7FDF" w:rsidP="002E7FDF">
      <w:pPr>
        <w:pStyle w:val="Ttulo1"/>
        <w:ind w:right="0"/>
        <w:rPr>
          <w:rFonts w:ascii="Cambria" w:hAnsi="Cambria" w:cs="Arial"/>
          <w:sz w:val="24"/>
          <w:szCs w:val="24"/>
          <w:lang w:val="pt-BR"/>
        </w:rPr>
      </w:pPr>
    </w:p>
    <w:p w14:paraId="068546E4"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7.3</w:t>
      </w:r>
      <w:r>
        <w:rPr>
          <w:rFonts w:ascii="Cambria" w:hAnsi="Cambria" w:cs="Arial"/>
          <w:sz w:val="24"/>
          <w:szCs w:val="24"/>
          <w:lang w:val="pt-BR"/>
        </w:rPr>
        <w:tab/>
        <w:t>O Município reserva para si o direito de recusar os serviços executados em desacordo com a ata, devendo estes ser refeitos, às expensas do contratado, sem que isto lhe agregue direito ao recebimento de adicionais.</w:t>
      </w:r>
    </w:p>
    <w:p w14:paraId="41FD59F1" w14:textId="77777777" w:rsidR="002E7FDF" w:rsidRDefault="002E7FDF" w:rsidP="002E7FDF">
      <w:pPr>
        <w:pStyle w:val="Ttulo1"/>
        <w:shd w:val="clear" w:color="auto" w:fill="A6A6A6" w:themeFill="background1" w:themeFillShade="A6"/>
        <w:ind w:right="0"/>
        <w:rPr>
          <w:rFonts w:ascii="Cambria" w:hAnsi="Cambria" w:cs="Arial"/>
          <w:sz w:val="24"/>
          <w:szCs w:val="24"/>
          <w:lang w:val="pt-BR"/>
        </w:rPr>
      </w:pPr>
      <w:r>
        <w:rPr>
          <w:rFonts w:ascii="Cambria" w:hAnsi="Cambria" w:cs="Arial"/>
          <w:sz w:val="24"/>
          <w:szCs w:val="24"/>
          <w:lang w:val="pt-BR"/>
        </w:rPr>
        <w:t>9.</w:t>
      </w:r>
      <w:r>
        <w:rPr>
          <w:rFonts w:ascii="Cambria" w:hAnsi="Cambria" w:cs="Arial"/>
          <w:sz w:val="24"/>
          <w:szCs w:val="24"/>
          <w:lang w:val="pt-BR"/>
        </w:rPr>
        <w:tab/>
      </w:r>
      <w:r>
        <w:rPr>
          <w:rFonts w:ascii="Cambria" w:hAnsi="Cambria" w:cs="Arial"/>
          <w:b/>
          <w:sz w:val="24"/>
          <w:szCs w:val="24"/>
          <w:lang w:val="pt-BR"/>
        </w:rPr>
        <w:t>DA FORMA DE PAGAMENTO</w:t>
      </w:r>
    </w:p>
    <w:p w14:paraId="2F704679" w14:textId="77777777" w:rsidR="002E7FDF" w:rsidRDefault="002E7FDF" w:rsidP="002E7FDF">
      <w:pPr>
        <w:pStyle w:val="Ttulo1"/>
        <w:ind w:right="0"/>
        <w:rPr>
          <w:rFonts w:ascii="Cambria" w:hAnsi="Cambria" w:cs="Arial"/>
          <w:sz w:val="24"/>
          <w:szCs w:val="24"/>
          <w:lang w:val="pt-BR"/>
        </w:rPr>
      </w:pPr>
    </w:p>
    <w:p w14:paraId="014C5439"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lastRenderedPageBreak/>
        <w:t xml:space="preserve"> 9.1.</w:t>
      </w:r>
      <w:r>
        <w:rPr>
          <w:rFonts w:ascii="Cambria" w:hAnsi="Cambria" w:cs="Arial"/>
          <w:sz w:val="24"/>
          <w:szCs w:val="24"/>
          <w:lang w:val="pt-BR"/>
        </w:rPr>
        <w:tab/>
        <w:t>Após a prestação dos serviços, o contratado deverá enviar ao CONTRATANTE a Nota Fiscal, correspondente ao volume de serviços prestados para conferência e aprovação, através do servidor responsável legalmente constituído para este fim;</w:t>
      </w:r>
    </w:p>
    <w:p w14:paraId="6847AE06"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9.2.</w:t>
      </w:r>
      <w:r>
        <w:rPr>
          <w:rFonts w:ascii="Cambria" w:hAnsi="Cambria" w:cs="Arial"/>
          <w:sz w:val="24"/>
          <w:szCs w:val="24"/>
          <w:lang w:val="pt-BR"/>
        </w:rPr>
        <w:tab/>
        <w:t>Pela prestação dos serviços, quando devidamente solicitados, e executados, pagará ao contratado o valor constante em sua proposta comercial, sem qualquer ônus ou acréscimo;</w:t>
      </w:r>
    </w:p>
    <w:p w14:paraId="20EC198A"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9.3.</w:t>
      </w:r>
      <w:r>
        <w:rPr>
          <w:rFonts w:ascii="Cambria" w:hAnsi="Cambria" w:cs="Arial"/>
          <w:sz w:val="24"/>
          <w:szCs w:val="24"/>
          <w:lang w:val="pt-BR"/>
        </w:rPr>
        <w:tab/>
        <w:t xml:space="preserve">É concedido um prazo de 03 (três) dias úteis, contados da data da protocolização da Nota Fiscal dos serviços e RECIBO da contratada com as credenciadas e as notas ficais dos serviços perante o Município de </w:t>
      </w:r>
      <w:r>
        <w:rPr>
          <w:rFonts w:ascii="Cambria" w:hAnsi="Cambria" w:cs="Arial"/>
          <w:bCs/>
          <w:sz w:val="24"/>
          <w:szCs w:val="24"/>
          <w:lang w:val="pt-BR"/>
        </w:rPr>
        <w:t>PORTO ESPERIDIÃO-</w:t>
      </w:r>
      <w:r>
        <w:rPr>
          <w:rFonts w:ascii="Cambria" w:hAnsi="Cambria" w:cs="Arial"/>
          <w:sz w:val="24"/>
          <w:szCs w:val="24"/>
          <w:lang w:val="pt-BR"/>
        </w:rPr>
        <w:t>MT, através das Secretarias ordenadoras da despesa, para conferência e aprovação do recebimento definitivo do objeto deste Edital.</w:t>
      </w:r>
    </w:p>
    <w:p w14:paraId="1C9C7DA8"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9.4.</w:t>
      </w:r>
      <w:r>
        <w:rPr>
          <w:rFonts w:ascii="Cambria" w:hAnsi="Cambria" w:cs="Arial"/>
          <w:sz w:val="24"/>
          <w:szCs w:val="24"/>
          <w:lang w:val="pt-BR"/>
        </w:rPr>
        <w:tab/>
        <w:t>Após o prazo de conferência e aprovação do recebimento definitivo do objeto deste Edital e comprovada a manutenção das exigências da habilitação, as notas fiscais de fatura serão encaminhadas à contabilidade/tesouraria para o efetivo pagamento, no prazo de até 30 (trinta) dias, contado da data do atesto de conformidade da nota fiscal/Recibo da gerenciadora com as Credenciadas.</w:t>
      </w:r>
    </w:p>
    <w:p w14:paraId="3A8D4430"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9.5.</w:t>
      </w:r>
      <w:r>
        <w:rPr>
          <w:rFonts w:ascii="Cambria" w:hAnsi="Cambria" w:cs="Arial"/>
          <w:sz w:val="24"/>
          <w:szCs w:val="24"/>
          <w:lang w:val="pt-BR"/>
        </w:rPr>
        <w:tab/>
        <w:t>Os pagamentos serão creditados em favor da contratada, por meio de depósito Bancário em conta corrente indicada na proposta, contendo o nome do banco, agência, localidade e número da conta corrente em que deverá ser efetivado o crédito.</w:t>
      </w:r>
    </w:p>
    <w:p w14:paraId="587DBB14"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9.6.</w:t>
      </w:r>
      <w:r>
        <w:rPr>
          <w:rFonts w:ascii="Cambria" w:hAnsi="Cambria" w:cs="Arial"/>
          <w:sz w:val="24"/>
          <w:szCs w:val="24"/>
          <w:lang w:val="pt-BR"/>
        </w:rPr>
        <w:tab/>
        <w:t>Na ocorrência de rejeição da nota Fiscal/Recibo, motivada por erros ou incorreções, o prazo estipulado no subitem anterior passará a ser contado a partir da data da sua reapresentação.</w:t>
      </w:r>
    </w:p>
    <w:p w14:paraId="6A7EDFB4"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9.7.</w:t>
      </w:r>
      <w:r>
        <w:rPr>
          <w:rFonts w:ascii="Cambria" w:hAnsi="Cambria" w:cs="Arial"/>
          <w:sz w:val="24"/>
          <w:szCs w:val="24"/>
          <w:lang w:val="pt-BR"/>
        </w:rPr>
        <w:tab/>
        <w:t>Para a efetivação do pagamento, a licitante vencedora deverá apresentar comprovante da sua Regularidade Fiscal e Trabalhista: prova de Regularidade relativa a Tributos Federais e à Dívida Ativa da União e às Contribuições Previdenciárias – (INSS), ao Fundo de Garantia por Tempo de Serviço – (FGTS) e regularidade Trabalhista junto ao Superior Tribunal do Trabalho – (CNDT).</w:t>
      </w:r>
    </w:p>
    <w:p w14:paraId="2058FCBF"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9.8.</w:t>
      </w:r>
      <w:r>
        <w:rPr>
          <w:rFonts w:ascii="Cambria" w:hAnsi="Cambria" w:cs="Arial"/>
          <w:sz w:val="24"/>
          <w:szCs w:val="24"/>
          <w:lang w:val="pt-BR"/>
        </w:rPr>
        <w:tab/>
        <w:t>A licitante vencedora deverá, obrigatoriamente, emitir Nota Fiscal/Fatura com CNPJ idêntico ao apresentado para fins de habilitação no certame e consequentemente lançado no instrumento contratual.</w:t>
      </w:r>
    </w:p>
    <w:p w14:paraId="10E4E4A3" w14:textId="77777777" w:rsidR="002E7FDF" w:rsidRDefault="002E7FDF" w:rsidP="002E7FDF">
      <w:pPr>
        <w:pStyle w:val="Ttulo1"/>
        <w:shd w:val="clear" w:color="auto" w:fill="A6A6A6" w:themeFill="background1" w:themeFillShade="A6"/>
        <w:ind w:right="0"/>
        <w:rPr>
          <w:rFonts w:ascii="Cambria" w:hAnsi="Cambria" w:cs="Arial"/>
          <w:b/>
          <w:sz w:val="24"/>
          <w:szCs w:val="24"/>
          <w:lang w:val="pt-BR"/>
        </w:rPr>
      </w:pPr>
      <w:r>
        <w:rPr>
          <w:rFonts w:ascii="Cambria" w:hAnsi="Cambria" w:cs="Arial"/>
          <w:b/>
          <w:sz w:val="24"/>
          <w:szCs w:val="24"/>
          <w:lang w:val="pt-BR"/>
        </w:rPr>
        <w:t>10.</w:t>
      </w:r>
      <w:r>
        <w:rPr>
          <w:rFonts w:ascii="Cambria" w:hAnsi="Cambria" w:cs="Arial"/>
          <w:b/>
          <w:sz w:val="24"/>
          <w:szCs w:val="24"/>
          <w:lang w:val="pt-BR"/>
        </w:rPr>
        <w:tab/>
        <w:t>DA FISCALIZAÇÃO</w:t>
      </w:r>
    </w:p>
    <w:p w14:paraId="3823EC00" w14:textId="77777777" w:rsidR="002E7FDF" w:rsidRDefault="002E7FDF" w:rsidP="002E7FDF">
      <w:pPr>
        <w:pStyle w:val="Ttulo1"/>
        <w:ind w:right="0"/>
        <w:rPr>
          <w:rFonts w:ascii="Cambria" w:hAnsi="Cambria" w:cs="Arial"/>
          <w:sz w:val="24"/>
          <w:szCs w:val="24"/>
          <w:lang w:val="pt-BR"/>
        </w:rPr>
      </w:pPr>
    </w:p>
    <w:p w14:paraId="55218AF9"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10.1.</w:t>
      </w:r>
      <w:r>
        <w:rPr>
          <w:rFonts w:ascii="Cambria" w:hAnsi="Cambria" w:cs="Arial"/>
          <w:sz w:val="24"/>
          <w:szCs w:val="24"/>
          <w:lang w:val="pt-BR"/>
        </w:rPr>
        <w:tab/>
        <w:t>A fiscalização da contratação decorrente do edital caberá à Secretaria Municipal de Educação e demais Secretarias requisitantes, que determinará o que for necessário para regularizar faltas ou defeitos, nos termos do art. 67, da Lei Federal nº 8.666/93 e, na sua falta ou impedimento, pelo seu substituto legal.</w:t>
      </w:r>
    </w:p>
    <w:p w14:paraId="02DD5D89"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10.2.</w:t>
      </w:r>
      <w:r>
        <w:rPr>
          <w:rFonts w:ascii="Cambria" w:hAnsi="Cambria" w:cs="Arial"/>
          <w:sz w:val="24"/>
          <w:szCs w:val="24"/>
          <w:lang w:val="pt-BR"/>
        </w:rPr>
        <w:tab/>
        <w:t xml:space="preserve"> Competirá ao responsável pela fiscalização acompanhar o fornecimento dos serviços, inclusive observância às quantidades máximas a serem adquiridas, rejeitar os serviços em desacordo com as especificações do edital, bem como, dirimir as dúvidas que surgirem no decorrer do fornecimento, dando ciência de tudo ao licitante adjudicado, conforme art. 67 da Lei n. 8.666/93.</w:t>
      </w:r>
    </w:p>
    <w:p w14:paraId="0159F38A"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t>10.4.</w:t>
      </w:r>
      <w:r>
        <w:rPr>
          <w:rFonts w:ascii="Cambria" w:hAnsi="Cambria" w:cs="Arial"/>
          <w:sz w:val="24"/>
          <w:szCs w:val="24"/>
          <w:lang w:val="pt-BR"/>
        </w:rPr>
        <w:tab/>
        <w:t>As decisões que ultrapassarem a competência do fiscal do Município, deverão ser solicitadas formalmente pela Contratada, à autoridade administrativa imediatamente superior ao fiscal, em tempo hábil para a adoção de medidas convenientes.</w:t>
      </w:r>
    </w:p>
    <w:p w14:paraId="72E0B366" w14:textId="77777777" w:rsidR="002E7FDF" w:rsidRDefault="002E7FDF" w:rsidP="002E7FDF">
      <w:pPr>
        <w:pStyle w:val="Ttulo1"/>
        <w:shd w:val="clear" w:color="auto" w:fill="BFBFBF" w:themeFill="background1" w:themeFillShade="BF"/>
        <w:ind w:right="0"/>
        <w:rPr>
          <w:rFonts w:ascii="Cambria" w:hAnsi="Cambria" w:cs="Arial"/>
          <w:b/>
          <w:sz w:val="24"/>
          <w:szCs w:val="24"/>
          <w:lang w:val="pt-BR"/>
        </w:rPr>
      </w:pPr>
      <w:r>
        <w:rPr>
          <w:rFonts w:ascii="Cambria" w:hAnsi="Cambria" w:cs="Arial"/>
          <w:b/>
          <w:sz w:val="24"/>
          <w:szCs w:val="24"/>
          <w:lang w:val="pt-BR"/>
        </w:rPr>
        <w:t>11.</w:t>
      </w:r>
      <w:r>
        <w:rPr>
          <w:rFonts w:ascii="Cambria" w:hAnsi="Cambria" w:cs="Arial"/>
          <w:b/>
          <w:sz w:val="24"/>
          <w:szCs w:val="24"/>
          <w:lang w:val="pt-BR"/>
        </w:rPr>
        <w:tab/>
        <w:t>INFORMAÇÕES AOS LICITANTES</w:t>
      </w:r>
    </w:p>
    <w:p w14:paraId="314F3EB8" w14:textId="77777777" w:rsidR="002E7FDF" w:rsidRDefault="002E7FDF" w:rsidP="002E7FDF">
      <w:pPr>
        <w:pStyle w:val="Ttulo1"/>
        <w:ind w:right="0"/>
        <w:rPr>
          <w:rFonts w:ascii="Cambria" w:hAnsi="Cambria" w:cs="Arial"/>
          <w:sz w:val="24"/>
          <w:szCs w:val="24"/>
          <w:lang w:val="pt-BR"/>
        </w:rPr>
      </w:pPr>
    </w:p>
    <w:p w14:paraId="4825EA71" w14:textId="77777777" w:rsidR="002E7FDF" w:rsidRDefault="002E7FDF" w:rsidP="002E7FDF">
      <w:pPr>
        <w:pStyle w:val="Ttulo1"/>
        <w:ind w:right="0"/>
        <w:rPr>
          <w:rFonts w:ascii="Cambria" w:hAnsi="Cambria" w:cs="Arial"/>
          <w:sz w:val="24"/>
          <w:szCs w:val="24"/>
          <w:lang w:val="pt-BR"/>
        </w:rPr>
      </w:pPr>
      <w:r>
        <w:rPr>
          <w:rFonts w:ascii="Cambria" w:hAnsi="Cambria" w:cs="Arial"/>
          <w:sz w:val="24"/>
          <w:szCs w:val="24"/>
          <w:lang w:val="pt-BR"/>
        </w:rPr>
        <w:lastRenderedPageBreak/>
        <w:t>11.1.</w:t>
      </w:r>
      <w:r>
        <w:rPr>
          <w:rFonts w:ascii="Cambria" w:hAnsi="Cambria" w:cs="Arial"/>
          <w:sz w:val="24"/>
          <w:szCs w:val="24"/>
          <w:lang w:val="pt-BR"/>
        </w:rPr>
        <w:tab/>
        <w:t>Os licitantes poderão contatar com o Departamento de Licitação pelo telefone (65) 32251139, para dirimir dúvidas e prestar os esclarecimentos necessários quanto a execução e fornecimento do objeto a ser adquirido, bem como demais informações pertinentes.</w:t>
      </w:r>
    </w:p>
    <w:p w14:paraId="719FC378" w14:textId="77777777" w:rsidR="002E7FDF" w:rsidRDefault="002E7FDF" w:rsidP="002E7FDF">
      <w:pPr>
        <w:pStyle w:val="Ttulo1"/>
        <w:ind w:left="0" w:right="0"/>
        <w:rPr>
          <w:rFonts w:ascii="Cambria" w:hAnsi="Cambria" w:cs="Arial"/>
          <w:sz w:val="24"/>
          <w:szCs w:val="24"/>
        </w:rPr>
      </w:pPr>
    </w:p>
    <w:p w14:paraId="191ACB4E" w14:textId="77777777" w:rsidR="002E7FDF" w:rsidRDefault="002E7FDF" w:rsidP="002E7FDF">
      <w:pPr>
        <w:pStyle w:val="Ttulo1"/>
        <w:ind w:left="0" w:right="0"/>
        <w:rPr>
          <w:rFonts w:ascii="Cambria" w:hAnsi="Cambria" w:cs="Arial"/>
          <w:sz w:val="24"/>
          <w:szCs w:val="24"/>
        </w:rPr>
      </w:pPr>
    </w:p>
    <w:p w14:paraId="33F63ACA" w14:textId="77777777" w:rsidR="002E7FDF" w:rsidRDefault="002E7FDF" w:rsidP="002E7FDF">
      <w:pPr>
        <w:pStyle w:val="Ttulo1"/>
        <w:ind w:left="0" w:right="0"/>
        <w:jc w:val="right"/>
        <w:rPr>
          <w:rFonts w:ascii="Cambria" w:hAnsi="Cambria" w:cs="Arial"/>
          <w:b/>
          <w:sz w:val="24"/>
          <w:szCs w:val="24"/>
        </w:rPr>
      </w:pPr>
      <w:r>
        <w:rPr>
          <w:rFonts w:ascii="Cambria" w:hAnsi="Cambria" w:cs="Arial"/>
          <w:b/>
          <w:sz w:val="24"/>
          <w:szCs w:val="24"/>
        </w:rPr>
        <w:t>Porto Espiridião-MT, 07 de Março de 2022.</w:t>
      </w:r>
    </w:p>
    <w:p w14:paraId="083A2DDB" w14:textId="77777777" w:rsidR="002E7FDF" w:rsidRDefault="002E7FDF" w:rsidP="002E7FDF">
      <w:pPr>
        <w:pStyle w:val="Ttulo1"/>
        <w:ind w:left="0" w:right="0"/>
        <w:rPr>
          <w:rFonts w:ascii="Cambria" w:hAnsi="Cambria" w:cs="Arial"/>
          <w:sz w:val="24"/>
          <w:szCs w:val="24"/>
        </w:rPr>
      </w:pPr>
    </w:p>
    <w:p w14:paraId="3AFDCF33" w14:textId="77777777" w:rsidR="002E7FDF" w:rsidRDefault="002E7FDF" w:rsidP="002E7FDF">
      <w:pPr>
        <w:pStyle w:val="Ttulo1"/>
        <w:ind w:left="0" w:right="0"/>
        <w:jc w:val="center"/>
        <w:rPr>
          <w:rFonts w:ascii="Cambria" w:hAnsi="Cambria" w:cs="Arial"/>
          <w:b/>
          <w:sz w:val="24"/>
          <w:szCs w:val="24"/>
        </w:rPr>
      </w:pPr>
    </w:p>
    <w:p w14:paraId="3602AA8C" w14:textId="77777777" w:rsidR="002E7FDF" w:rsidRDefault="002E7FDF" w:rsidP="002E7FDF">
      <w:pPr>
        <w:pStyle w:val="Ttulo1"/>
        <w:ind w:left="0" w:right="0"/>
        <w:jc w:val="center"/>
        <w:rPr>
          <w:rFonts w:ascii="Cambria" w:hAnsi="Cambria" w:cs="Arial"/>
          <w:b/>
          <w:sz w:val="24"/>
          <w:szCs w:val="24"/>
        </w:rPr>
      </w:pPr>
      <w:r>
        <w:rPr>
          <w:rFonts w:ascii="Cambria" w:hAnsi="Cambria" w:cs="Arial"/>
          <w:b/>
          <w:sz w:val="24"/>
          <w:szCs w:val="24"/>
        </w:rPr>
        <w:t>RONEY BATISTA CARDOSO</w:t>
      </w:r>
    </w:p>
    <w:p w14:paraId="1F55A097" w14:textId="77777777" w:rsidR="002E7FDF" w:rsidRDefault="002E7FDF" w:rsidP="002E7FDF">
      <w:pPr>
        <w:pStyle w:val="Ttulo1"/>
        <w:ind w:left="0" w:right="0"/>
        <w:jc w:val="center"/>
        <w:rPr>
          <w:rFonts w:ascii="Cambria" w:hAnsi="Cambria" w:cs="Arial"/>
          <w:sz w:val="20"/>
          <w:szCs w:val="20"/>
          <w:u w:val="thick"/>
        </w:rPr>
      </w:pPr>
      <w:r>
        <w:rPr>
          <w:rFonts w:ascii="Cambria" w:hAnsi="Cambria" w:cs="Arial"/>
          <w:b/>
          <w:sz w:val="20"/>
          <w:szCs w:val="20"/>
        </w:rPr>
        <w:t>PREGOEIRO OFICIAL</w:t>
      </w:r>
    </w:p>
    <w:p w14:paraId="506BAC6C" w14:textId="77777777" w:rsidR="002E7FDF" w:rsidRDefault="002E7FDF"/>
    <w:sectPr w:rsidR="002E7FD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F0DDC"/>
    <w:multiLevelType w:val="hybridMultilevel"/>
    <w:tmpl w:val="0E122ED6"/>
    <w:lvl w:ilvl="0" w:tplc="8F4A8154">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FDF"/>
    <w:rsid w:val="002E7F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8E3C7"/>
  <w15:chartTrackingRefBased/>
  <w15:docId w15:val="{4DA927B4-C2B3-47FD-BDA1-46A901D03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E7FDF"/>
    <w:pPr>
      <w:spacing w:after="0" w:line="240" w:lineRule="auto"/>
      <w:ind w:left="-57" w:right="-62" w:firstLine="23"/>
      <w:jc w:val="both"/>
    </w:pPr>
    <w:rPr>
      <w:rFonts w:ascii="Arial MT" w:eastAsia="Arial MT" w:hAnsi="Arial MT" w:cs="Arial MT"/>
      <w:lang w:val="pt-PT"/>
    </w:rPr>
  </w:style>
  <w:style w:type="paragraph" w:styleId="Ttulo1">
    <w:name w:val="heading 1"/>
    <w:basedOn w:val="Normal"/>
    <w:link w:val="Ttulo1Char"/>
    <w:uiPriority w:val="1"/>
    <w:qFormat/>
    <w:rsid w:val="002E7FDF"/>
    <w:pPr>
      <w:spacing w:before="1"/>
      <w:ind w:left="110"/>
      <w:outlineLvl w:val="0"/>
    </w:pPr>
    <w:rPr>
      <w:rFonts w:ascii="Trebuchet MS" w:eastAsia="Trebuchet MS" w:hAnsi="Trebuchet MS" w:cs="Trebuchet MS"/>
      <w:sz w:val="27"/>
      <w:szCs w:val="27"/>
    </w:rPr>
  </w:style>
  <w:style w:type="paragraph" w:styleId="Ttulo2">
    <w:name w:val="heading 2"/>
    <w:basedOn w:val="Normal"/>
    <w:link w:val="Ttulo2Char"/>
    <w:uiPriority w:val="1"/>
    <w:semiHidden/>
    <w:unhideWhenUsed/>
    <w:qFormat/>
    <w:rsid w:val="002E7FDF"/>
    <w:pPr>
      <w:spacing w:before="17"/>
      <w:ind w:left="10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2E7FDF"/>
    <w:rPr>
      <w:rFonts w:ascii="Trebuchet MS" w:eastAsia="Trebuchet MS" w:hAnsi="Trebuchet MS" w:cs="Trebuchet MS"/>
      <w:sz w:val="27"/>
      <w:szCs w:val="27"/>
      <w:lang w:val="pt-PT"/>
    </w:rPr>
  </w:style>
  <w:style w:type="character" w:customStyle="1" w:styleId="Ttulo2Char">
    <w:name w:val="Título 2 Char"/>
    <w:basedOn w:val="Fontepargpadro"/>
    <w:link w:val="Ttulo2"/>
    <w:uiPriority w:val="1"/>
    <w:semiHidden/>
    <w:rsid w:val="002E7FDF"/>
    <w:rPr>
      <w:rFonts w:ascii="Arial" w:eastAsia="Arial" w:hAnsi="Arial" w:cs="Arial"/>
      <w:b/>
      <w:bCs/>
      <w:lang w:val="pt-PT"/>
    </w:rPr>
  </w:style>
  <w:style w:type="paragraph" w:styleId="Corpodetexto">
    <w:name w:val="Body Text"/>
    <w:basedOn w:val="Normal"/>
    <w:link w:val="CorpodetextoChar"/>
    <w:uiPriority w:val="1"/>
    <w:semiHidden/>
    <w:unhideWhenUsed/>
    <w:qFormat/>
    <w:rsid w:val="002E7FDF"/>
  </w:style>
  <w:style w:type="character" w:customStyle="1" w:styleId="CorpodetextoChar">
    <w:name w:val="Corpo de texto Char"/>
    <w:basedOn w:val="Fontepargpadro"/>
    <w:link w:val="Corpodetexto"/>
    <w:uiPriority w:val="1"/>
    <w:semiHidden/>
    <w:rsid w:val="002E7FDF"/>
    <w:rPr>
      <w:rFonts w:ascii="Arial MT" w:eastAsia="Arial MT" w:hAnsi="Arial MT" w:cs="Arial MT"/>
      <w:lang w:val="pt-PT"/>
    </w:rPr>
  </w:style>
  <w:style w:type="table" w:styleId="Tabelacomgrade">
    <w:name w:val="Table Grid"/>
    <w:basedOn w:val="Tabelanormal"/>
    <w:uiPriority w:val="39"/>
    <w:rsid w:val="002E7FDF"/>
    <w:pPr>
      <w:spacing w:after="0" w:line="240" w:lineRule="auto"/>
      <w:ind w:firstLine="23"/>
      <w:jc w:val="both"/>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63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1401</Words>
  <Characters>7567</Characters>
  <Application>Microsoft Office Word</Application>
  <DocSecurity>0</DocSecurity>
  <Lines>63</Lines>
  <Paragraphs>17</Paragraphs>
  <ScaleCrop>false</ScaleCrop>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Licitacao</dc:creator>
  <cp:keywords/>
  <dc:description/>
  <cp:lastModifiedBy>Licitacao</cp:lastModifiedBy>
  <cp:revision>1</cp:revision>
  <dcterms:created xsi:type="dcterms:W3CDTF">2022-03-30T11:48:00Z</dcterms:created>
  <dcterms:modified xsi:type="dcterms:W3CDTF">2022-03-30T11:50:00Z</dcterms:modified>
</cp:coreProperties>
</file>